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8EC5A">
      <w:pPr>
        <w:jc w:val="center"/>
        <w:rPr>
          <w:rStyle w:val="9"/>
          <w:rFonts w:ascii="仿宋" w:hAnsi="仿宋" w:eastAsia="仿宋" w:cs="仿宋"/>
          <w:color w:val="FF0000"/>
          <w:kern w:val="0"/>
          <w:sz w:val="30"/>
          <w:szCs w:val="30"/>
          <w:lang w:bidi="ar"/>
        </w:rPr>
      </w:pPr>
      <w:r>
        <w:rPr>
          <w:rStyle w:val="9"/>
          <w:rFonts w:hint="eastAsia" w:ascii="仿宋" w:hAnsi="仿宋" w:eastAsia="仿宋" w:cs="仿宋"/>
          <w:color w:val="FF0000"/>
          <w:kern w:val="0"/>
          <w:sz w:val="30"/>
          <w:szCs w:val="30"/>
          <w:lang w:bidi="ar"/>
        </w:rPr>
        <w:t>莆田擢英中学（</w:t>
      </w:r>
      <w:r>
        <w:rPr>
          <w:rStyle w:val="9"/>
          <w:rFonts w:hint="eastAsia" w:ascii="仿宋" w:hAnsi="仿宋" w:eastAsia="仿宋" w:cs="仿宋"/>
          <w:color w:val="FF0000"/>
          <w:kern w:val="0"/>
          <w:sz w:val="30"/>
          <w:szCs w:val="30"/>
          <w:lang w:val="en-US" w:eastAsia="zh-CN" w:bidi="ar"/>
        </w:rPr>
        <w:t>学园</w:t>
      </w:r>
      <w:r>
        <w:rPr>
          <w:rStyle w:val="9"/>
          <w:rFonts w:hint="eastAsia" w:ascii="仿宋" w:hAnsi="仿宋" w:eastAsia="仿宋" w:cs="仿宋"/>
          <w:color w:val="FF0000"/>
          <w:kern w:val="0"/>
          <w:sz w:val="30"/>
          <w:szCs w:val="30"/>
          <w:lang w:bidi="ar"/>
        </w:rPr>
        <w:t>校区）讲台采购项目招标公告</w:t>
      </w:r>
    </w:p>
    <w:p w14:paraId="7F9FD281">
      <w:pPr>
        <w:pStyle w:val="5"/>
        <w:widowControl/>
        <w:shd w:val="clear" w:color="auto" w:fill="FFFFFF" w:themeFill="background1"/>
        <w:spacing w:line="405" w:lineRule="atLeast"/>
        <w:ind w:firstLine="600" w:firstLineChars="200"/>
        <w:rPr>
          <w:rStyle w:val="9"/>
          <w:rFonts w:ascii="仿宋" w:hAnsi="仿宋" w:eastAsia="仿宋" w:cs="仿宋"/>
          <w:b w:val="0"/>
          <w:bCs/>
          <w:sz w:val="30"/>
          <w:szCs w:val="30"/>
          <w:lang w:bidi="ar"/>
        </w:rPr>
      </w:pPr>
      <w:r>
        <w:rPr>
          <w:rStyle w:val="9"/>
          <w:rFonts w:hint="eastAsia" w:ascii="仿宋" w:hAnsi="仿宋" w:eastAsia="仿宋" w:cs="仿宋"/>
          <w:b w:val="0"/>
          <w:bCs/>
          <w:sz w:val="30"/>
          <w:szCs w:val="30"/>
          <w:lang w:bidi="ar"/>
        </w:rPr>
        <w:t>莆田擢英中学</w:t>
      </w:r>
      <w:r>
        <w:rPr>
          <w:rStyle w:val="9"/>
          <w:rFonts w:hint="eastAsia" w:ascii="仿宋" w:hAnsi="仿宋" w:eastAsia="仿宋" w:cs="仿宋"/>
          <w:b w:val="0"/>
          <w:bCs/>
          <w:sz w:val="30"/>
          <w:szCs w:val="30"/>
          <w:lang w:eastAsia="zh-CN" w:bidi="ar"/>
        </w:rPr>
        <w:t>（</w:t>
      </w:r>
      <w:r>
        <w:rPr>
          <w:rStyle w:val="9"/>
          <w:rFonts w:hint="eastAsia" w:ascii="仿宋" w:hAnsi="仿宋" w:eastAsia="仿宋" w:cs="仿宋"/>
          <w:b w:val="0"/>
          <w:bCs/>
          <w:sz w:val="30"/>
          <w:szCs w:val="30"/>
          <w:lang w:val="en-US" w:eastAsia="zh-CN" w:bidi="ar"/>
        </w:rPr>
        <w:t>学园校区</w:t>
      </w:r>
      <w:r>
        <w:rPr>
          <w:rStyle w:val="9"/>
          <w:rFonts w:hint="eastAsia" w:ascii="仿宋" w:hAnsi="仿宋" w:eastAsia="仿宋" w:cs="仿宋"/>
          <w:b w:val="0"/>
          <w:bCs/>
          <w:sz w:val="30"/>
          <w:szCs w:val="30"/>
          <w:lang w:eastAsia="zh-CN" w:bidi="ar"/>
        </w:rPr>
        <w:t>）</w:t>
      </w:r>
      <w:r>
        <w:rPr>
          <w:rStyle w:val="9"/>
          <w:rFonts w:hint="eastAsia" w:ascii="仿宋" w:hAnsi="仿宋" w:eastAsia="仿宋" w:cs="仿宋"/>
          <w:b w:val="0"/>
          <w:bCs/>
          <w:sz w:val="30"/>
          <w:szCs w:val="30"/>
          <w:lang w:bidi="ar"/>
        </w:rPr>
        <w:t>需采购一批讲台，经学校行政会研究，依法依规制定招标信息，在莆田擢英中学中网站、校务公开栏发布招标公告，并在擢英中学校内面向社会进行公开招标。</w:t>
      </w:r>
    </w:p>
    <w:p w14:paraId="37BADF1D">
      <w:pPr>
        <w:pStyle w:val="5"/>
        <w:widowControl/>
        <w:numPr>
          <w:ilvl w:val="0"/>
          <w:numId w:val="1"/>
        </w:numPr>
        <w:shd w:val="clear" w:color="auto" w:fill="FFFFFF" w:themeFill="background1"/>
        <w:spacing w:line="405" w:lineRule="atLeast"/>
        <w:ind w:firstLine="480"/>
        <w:rPr>
          <w:rStyle w:val="9"/>
          <w:rFonts w:ascii="仿宋" w:hAnsi="仿宋" w:eastAsia="仿宋" w:cs="仿宋"/>
          <w:color w:val="FF0000"/>
          <w:sz w:val="30"/>
          <w:szCs w:val="30"/>
          <w:u w:val="single"/>
        </w:rPr>
      </w:pPr>
      <w:r>
        <w:rPr>
          <w:rStyle w:val="9"/>
          <w:rFonts w:hint="eastAsia" w:ascii="仿宋" w:hAnsi="仿宋" w:eastAsia="仿宋" w:cs="仿宋"/>
          <w:sz w:val="30"/>
          <w:szCs w:val="30"/>
        </w:rPr>
        <w:t>工程名称：</w:t>
      </w:r>
      <w:r>
        <w:rPr>
          <w:rStyle w:val="9"/>
          <w:rFonts w:hint="eastAsia" w:ascii="仿宋" w:hAnsi="仿宋" w:eastAsia="仿宋" w:cs="仿宋"/>
          <w:color w:val="FF0000"/>
          <w:sz w:val="30"/>
          <w:szCs w:val="30"/>
          <w:u w:val="single"/>
        </w:rPr>
        <w:t>莆田擢英中学（</w:t>
      </w:r>
      <w:r>
        <w:rPr>
          <w:rStyle w:val="9"/>
          <w:rFonts w:hint="eastAsia" w:ascii="仿宋" w:hAnsi="仿宋" w:eastAsia="仿宋" w:cs="仿宋"/>
          <w:color w:val="FF0000"/>
          <w:sz w:val="30"/>
          <w:szCs w:val="30"/>
          <w:u w:val="single"/>
          <w:lang w:val="en-US" w:eastAsia="zh-CN"/>
        </w:rPr>
        <w:t>学园</w:t>
      </w:r>
      <w:r>
        <w:rPr>
          <w:rStyle w:val="9"/>
          <w:rFonts w:hint="eastAsia" w:ascii="仿宋" w:hAnsi="仿宋" w:eastAsia="仿宋" w:cs="仿宋"/>
          <w:color w:val="FF0000"/>
          <w:sz w:val="30"/>
          <w:szCs w:val="30"/>
          <w:u w:val="single"/>
        </w:rPr>
        <w:t>校区）讲台采购项目</w:t>
      </w:r>
    </w:p>
    <w:p w14:paraId="28AC2661">
      <w:pPr>
        <w:pStyle w:val="5"/>
        <w:widowControl/>
        <w:numPr>
          <w:ilvl w:val="0"/>
          <w:numId w:val="1"/>
        </w:numPr>
        <w:shd w:val="clear" w:color="auto" w:fill="FFFFFF" w:themeFill="background1"/>
        <w:spacing w:line="405" w:lineRule="atLeast"/>
        <w:ind w:firstLine="480"/>
        <w:rPr>
          <w:rStyle w:val="9"/>
          <w:rFonts w:ascii="仿宋" w:hAnsi="仿宋" w:eastAsia="仿宋" w:cs="仿宋"/>
          <w:sz w:val="30"/>
          <w:szCs w:val="30"/>
        </w:rPr>
      </w:pPr>
      <w:r>
        <w:rPr>
          <w:rStyle w:val="9"/>
          <w:rFonts w:hint="eastAsia" w:ascii="仿宋" w:hAnsi="仿宋" w:eastAsia="仿宋" w:cs="仿宋"/>
          <w:sz w:val="30"/>
          <w:szCs w:val="30"/>
        </w:rPr>
        <w:t>货物需求：</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8960"/>
      </w:tblGrid>
      <w:tr w14:paraId="21AC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99" w:hRule="atLeast"/>
          <w:jc w:val="center"/>
        </w:trPr>
        <w:tc>
          <w:tcPr>
            <w:tcW w:w="715" w:type="dxa"/>
          </w:tcPr>
          <w:p w14:paraId="6A7BA058">
            <w:pPr>
              <w:pStyle w:val="5"/>
              <w:widowControl/>
              <w:spacing w:line="405" w:lineRule="atLeast"/>
              <w:rPr>
                <w:rStyle w:val="9"/>
                <w:rFonts w:ascii="仿宋" w:hAnsi="仿宋" w:eastAsia="仿宋" w:cs="仿宋"/>
                <w:sz w:val="30"/>
                <w:szCs w:val="30"/>
              </w:rPr>
            </w:pPr>
            <w:r>
              <w:rPr>
                <w:rStyle w:val="9"/>
                <w:rFonts w:hint="eastAsia" w:ascii="仿宋" w:hAnsi="仿宋" w:eastAsia="仿宋" w:cs="仿宋"/>
                <w:sz w:val="30"/>
                <w:szCs w:val="30"/>
              </w:rPr>
              <w:t>讲台</w:t>
            </w:r>
          </w:p>
        </w:tc>
        <w:tc>
          <w:tcPr>
            <w:tcW w:w="8960" w:type="dxa"/>
          </w:tcPr>
          <w:p w14:paraId="4003A0CB">
            <w:pPr>
              <w:pStyle w:val="5"/>
              <w:widowControl/>
              <w:numPr>
                <w:ilvl w:val="0"/>
                <w:numId w:val="2"/>
              </w:numPr>
              <w:shd w:val="clear" w:color="auto" w:fill="FFFFFF" w:themeFill="background1"/>
              <w:spacing w:line="405" w:lineRule="atLeast"/>
              <w:ind w:firstLine="560" w:firstLineChars="200"/>
              <w:rPr>
                <w:rStyle w:val="9"/>
                <w:rFonts w:ascii="仿宋" w:hAnsi="仿宋" w:eastAsia="仿宋" w:cs="仿宋"/>
                <w:b w:val="0"/>
                <w:bCs/>
                <w:sz w:val="28"/>
                <w:szCs w:val="28"/>
              </w:rPr>
            </w:pPr>
            <w:r>
              <w:rPr>
                <w:rStyle w:val="9"/>
                <w:rFonts w:hint="eastAsia" w:ascii="仿宋" w:hAnsi="仿宋" w:eastAsia="仿宋" w:cs="仿宋"/>
                <w:b w:val="0"/>
                <w:bCs/>
                <w:sz w:val="28"/>
                <w:szCs w:val="28"/>
              </w:rPr>
              <w:t>尺寸：L*W*H（mm）闭合：1100*700*1000 ；展开：1100*1660*1000 （允许正负5mm偏离）；</w:t>
            </w:r>
          </w:p>
          <w:p w14:paraId="6708FA3E">
            <w:pPr>
              <w:pStyle w:val="5"/>
              <w:widowControl/>
              <w:numPr>
                <w:ilvl w:val="0"/>
                <w:numId w:val="2"/>
              </w:numPr>
              <w:shd w:val="clear" w:color="auto" w:fill="FFFFFF" w:themeFill="background1"/>
              <w:spacing w:line="405" w:lineRule="atLeast"/>
              <w:ind w:firstLine="560" w:firstLineChars="200"/>
              <w:rPr>
                <w:rStyle w:val="9"/>
                <w:rFonts w:ascii="仿宋" w:hAnsi="仿宋" w:eastAsia="仿宋" w:cs="仿宋"/>
                <w:b w:val="0"/>
                <w:bCs/>
                <w:sz w:val="28"/>
                <w:szCs w:val="28"/>
              </w:rPr>
            </w:pPr>
            <w:r>
              <w:rPr>
                <w:rStyle w:val="9"/>
                <w:rFonts w:hint="eastAsia" w:ascii="仿宋" w:hAnsi="仿宋" w:eastAsia="仿宋" w:cs="仿宋"/>
                <w:b w:val="0"/>
                <w:bCs/>
                <w:sz w:val="28"/>
                <w:szCs w:val="28"/>
              </w:rPr>
              <w:t>桌面采用木黄色耐划木质材料，9mm高密度纤维板，密度大于720kg/立方米，冷压工艺三聚氰胺贴面，边缘采用单面封边工艺，防划、防泼水；主体采用1.0-1.5mm冷轧钢板，钣金全部通过酸洗磷化喷涂后再进行高温烘烤，防锈；桌面两侧采用高档橡木扶手，学生端可根据需求丝印LOGO；</w:t>
            </w:r>
          </w:p>
          <w:p w14:paraId="2B16045E">
            <w:pPr>
              <w:pStyle w:val="5"/>
              <w:widowControl/>
              <w:numPr>
                <w:ilvl w:val="0"/>
                <w:numId w:val="2"/>
              </w:numPr>
              <w:shd w:val="clear" w:color="auto" w:fill="FFFFFF" w:themeFill="background1"/>
              <w:spacing w:line="405" w:lineRule="atLeast"/>
              <w:ind w:firstLine="560" w:firstLineChars="200"/>
              <w:rPr>
                <w:rStyle w:val="9"/>
                <w:rFonts w:ascii="仿宋" w:hAnsi="仿宋" w:eastAsia="仿宋" w:cs="仿宋"/>
                <w:b w:val="0"/>
                <w:bCs/>
                <w:sz w:val="28"/>
                <w:szCs w:val="28"/>
              </w:rPr>
            </w:pPr>
            <w:r>
              <w:rPr>
                <w:rStyle w:val="9"/>
                <w:rFonts w:hint="eastAsia" w:ascii="仿宋" w:hAnsi="仿宋" w:eastAsia="仿宋" w:cs="仿宋"/>
                <w:b w:val="0"/>
                <w:bCs/>
                <w:sz w:val="28"/>
                <w:szCs w:val="28"/>
              </w:rPr>
              <w:t>分体式设计，桌面和桌体自成一体，方便进出比较窄的教室门，内置固定螺丝孔位，安装简单。</w:t>
            </w:r>
            <w:r>
              <w:rPr>
                <w:rStyle w:val="9"/>
                <w:rFonts w:hint="eastAsia" w:ascii="仿宋" w:hAnsi="仿宋" w:eastAsia="仿宋" w:cs="仿宋"/>
                <w:b w:val="0"/>
                <w:bCs/>
                <w:sz w:val="28"/>
                <w:szCs w:val="28"/>
                <w:lang w:eastAsia="zh-Hans"/>
              </w:rPr>
              <w:t>边</w:t>
            </w:r>
            <w:r>
              <w:rPr>
                <w:rStyle w:val="9"/>
                <w:rFonts w:hint="eastAsia" w:ascii="仿宋" w:hAnsi="仿宋" w:eastAsia="仿宋" w:cs="仿宋"/>
                <w:b w:val="0"/>
                <w:bCs/>
                <w:sz w:val="28"/>
                <w:szCs w:val="28"/>
              </w:rPr>
              <w:t>角采用圆弧设计，防止碰伤。</w:t>
            </w:r>
          </w:p>
          <w:p w14:paraId="0F4C5CBA">
            <w:pPr>
              <w:pStyle w:val="5"/>
              <w:widowControl/>
              <w:numPr>
                <w:ilvl w:val="0"/>
                <w:numId w:val="2"/>
              </w:numPr>
              <w:shd w:val="clear" w:color="auto" w:fill="FFFFFF" w:themeFill="background1"/>
              <w:spacing w:line="405" w:lineRule="atLeast"/>
              <w:ind w:firstLine="560" w:firstLineChars="200"/>
              <w:rPr>
                <w:rStyle w:val="9"/>
                <w:rFonts w:ascii="仿宋" w:hAnsi="仿宋" w:eastAsia="仿宋" w:cs="仿宋"/>
                <w:b w:val="0"/>
                <w:bCs/>
                <w:sz w:val="28"/>
                <w:szCs w:val="28"/>
              </w:rPr>
            </w:pPr>
            <w:r>
              <w:rPr>
                <w:rStyle w:val="9"/>
                <w:rFonts w:hint="eastAsia" w:ascii="仿宋" w:hAnsi="仿宋" w:eastAsia="仿宋" w:cs="仿宋"/>
                <w:b w:val="0"/>
                <w:bCs/>
                <w:sz w:val="28"/>
                <w:szCs w:val="28"/>
              </w:rPr>
              <w:t>翻转显示器安装位，显示器的安装尺寸21.5-23.8寸。采用不锈钢可调阻尼转轴，显示器可以在0-130°中任意停留，不会反扣。立面围边高100mm，显示器右侧安装笔记本模块，供输入接口：USB3.0接口x2、五孔方形插座 x1、HDMI线x1、网线x1。预留1个过线孔，方便鼠标和键盘引线到桌面。 讲台内自带固定线孔位，可对</w:t>
            </w:r>
            <w:r>
              <w:rPr>
                <w:rStyle w:val="9"/>
                <w:rFonts w:hint="eastAsia" w:ascii="仿宋" w:hAnsi="仿宋" w:eastAsia="仿宋" w:cs="仿宋"/>
                <w:b w:val="0"/>
                <w:bCs/>
                <w:sz w:val="28"/>
                <w:szCs w:val="28"/>
                <w:lang w:eastAsia="zh-Hans"/>
              </w:rPr>
              <w:t>讲</w:t>
            </w:r>
            <w:r>
              <w:rPr>
                <w:rStyle w:val="9"/>
                <w:rFonts w:hint="eastAsia" w:ascii="仿宋" w:hAnsi="仿宋" w:eastAsia="仿宋" w:cs="仿宋"/>
                <w:b w:val="0"/>
                <w:bCs/>
                <w:sz w:val="28"/>
                <w:szCs w:val="28"/>
              </w:rPr>
              <w:t>台内设备线进行固定；</w:t>
            </w:r>
          </w:p>
          <w:p w14:paraId="2863AEBE">
            <w:pPr>
              <w:pStyle w:val="5"/>
              <w:widowControl/>
              <w:numPr>
                <w:ilvl w:val="0"/>
                <w:numId w:val="2"/>
              </w:numPr>
              <w:shd w:val="clear" w:color="auto" w:fill="FFFFFF" w:themeFill="background1"/>
              <w:spacing w:line="405" w:lineRule="atLeast"/>
              <w:ind w:firstLine="560" w:firstLineChars="200"/>
              <w:rPr>
                <w:rStyle w:val="9"/>
                <w:rFonts w:ascii="仿宋" w:hAnsi="仿宋" w:eastAsia="仿宋" w:cs="仿宋"/>
                <w:b w:val="0"/>
                <w:bCs/>
                <w:sz w:val="28"/>
                <w:szCs w:val="28"/>
              </w:rPr>
            </w:pPr>
            <w:r>
              <w:rPr>
                <w:rStyle w:val="9"/>
                <w:rFonts w:hint="eastAsia" w:ascii="仿宋" w:hAnsi="仿宋" w:eastAsia="仿宋" w:cs="仿宋"/>
                <w:b w:val="0"/>
                <w:bCs/>
                <w:sz w:val="28"/>
                <w:szCs w:val="28"/>
              </w:rPr>
              <w:t>讲桌下方预留储物</w:t>
            </w:r>
            <w:r>
              <w:rPr>
                <w:rStyle w:val="9"/>
                <w:rFonts w:hint="eastAsia" w:ascii="仿宋" w:hAnsi="仿宋" w:eastAsia="仿宋" w:cs="仿宋"/>
                <w:b w:val="0"/>
                <w:bCs/>
                <w:sz w:val="28"/>
                <w:szCs w:val="28"/>
                <w:lang w:eastAsia="zh-Hans"/>
              </w:rPr>
              <w:t>抽屉</w:t>
            </w:r>
            <w:r>
              <w:rPr>
                <w:rStyle w:val="9"/>
                <w:rFonts w:hint="eastAsia" w:ascii="仿宋" w:hAnsi="仿宋" w:eastAsia="仿宋" w:cs="仿宋"/>
                <w:b w:val="0"/>
                <w:bCs/>
                <w:sz w:val="28"/>
                <w:szCs w:val="28"/>
              </w:rPr>
              <w:t>，储物</w:t>
            </w:r>
            <w:r>
              <w:rPr>
                <w:rStyle w:val="9"/>
                <w:rFonts w:hint="eastAsia" w:ascii="仿宋" w:hAnsi="仿宋" w:eastAsia="仿宋" w:cs="仿宋"/>
                <w:b w:val="0"/>
                <w:bCs/>
                <w:sz w:val="28"/>
                <w:szCs w:val="28"/>
                <w:lang w:eastAsia="zh-Hans"/>
              </w:rPr>
              <w:t>抽屉</w:t>
            </w:r>
            <w:r>
              <w:rPr>
                <w:rStyle w:val="9"/>
                <w:rFonts w:hint="eastAsia" w:ascii="仿宋" w:hAnsi="仿宋" w:eastAsia="仿宋" w:cs="仿宋"/>
                <w:b w:val="0"/>
                <w:bCs/>
                <w:sz w:val="28"/>
                <w:szCs w:val="28"/>
              </w:rPr>
              <w:t>可放置</w:t>
            </w:r>
            <w:r>
              <w:rPr>
                <w:rStyle w:val="9"/>
                <w:rFonts w:hint="eastAsia" w:ascii="仿宋" w:hAnsi="仿宋" w:eastAsia="仿宋" w:cs="仿宋"/>
                <w:b w:val="0"/>
                <w:bCs/>
                <w:sz w:val="28"/>
                <w:szCs w:val="28"/>
                <w:lang w:eastAsia="zh-Hans"/>
              </w:rPr>
              <w:t>键鼠</w:t>
            </w:r>
            <w:r>
              <w:rPr>
                <w:rStyle w:val="9"/>
                <w:rFonts w:hint="eastAsia" w:ascii="仿宋" w:hAnsi="仿宋" w:eastAsia="仿宋" w:cs="仿宋"/>
                <w:b w:val="0"/>
                <w:bCs/>
                <w:sz w:val="28"/>
                <w:szCs w:val="28"/>
              </w:rPr>
              <w:t>等；</w:t>
            </w:r>
            <w:r>
              <w:rPr>
                <w:rStyle w:val="9"/>
                <w:rFonts w:hint="eastAsia" w:ascii="仿宋" w:hAnsi="仿宋" w:eastAsia="仿宋" w:cs="仿宋"/>
                <w:b w:val="0"/>
                <w:bCs/>
                <w:sz w:val="28"/>
                <w:szCs w:val="28"/>
                <w:lang w:eastAsia="zh-Hans"/>
              </w:rPr>
              <w:t>抽屉</w:t>
            </w:r>
            <w:r>
              <w:rPr>
                <w:rStyle w:val="9"/>
                <w:rFonts w:hint="eastAsia" w:ascii="仿宋" w:hAnsi="仿宋" w:eastAsia="仿宋" w:cs="仿宋"/>
                <w:b w:val="0"/>
                <w:bCs/>
                <w:sz w:val="28"/>
                <w:szCs w:val="28"/>
              </w:rPr>
              <w:t>采用三节加厚钢珠静音导轨，材料厚度为1.2mm。</w:t>
            </w:r>
          </w:p>
          <w:p w14:paraId="7A61EF3A">
            <w:pPr>
              <w:pStyle w:val="5"/>
              <w:widowControl/>
              <w:numPr>
                <w:ilvl w:val="0"/>
                <w:numId w:val="2"/>
              </w:numPr>
              <w:shd w:val="clear" w:color="auto" w:fill="FFFFFF" w:themeFill="background1"/>
              <w:spacing w:line="405" w:lineRule="atLeast"/>
              <w:ind w:firstLine="560" w:firstLineChars="200"/>
              <w:rPr>
                <w:rStyle w:val="9"/>
                <w:rFonts w:ascii="仿宋" w:hAnsi="仿宋" w:eastAsia="仿宋" w:cs="仿宋"/>
                <w:b w:val="0"/>
                <w:bCs/>
                <w:sz w:val="28"/>
                <w:szCs w:val="28"/>
              </w:rPr>
            </w:pPr>
            <w:r>
              <w:rPr>
                <w:rStyle w:val="9"/>
                <w:rFonts w:hint="eastAsia" w:ascii="仿宋" w:hAnsi="仿宋" w:eastAsia="仿宋" w:cs="仿宋"/>
                <w:b w:val="0"/>
                <w:bCs/>
                <w:sz w:val="28"/>
                <w:szCs w:val="28"/>
              </w:rPr>
              <w:t>所投产品使用的导轨</w:t>
            </w:r>
            <w:r>
              <w:rPr>
                <w:rStyle w:val="9"/>
                <w:rFonts w:hint="eastAsia" w:ascii="仿宋" w:hAnsi="仿宋" w:eastAsia="仿宋" w:cs="仿宋"/>
                <w:b w:val="0"/>
                <w:bCs/>
                <w:sz w:val="28"/>
                <w:szCs w:val="28"/>
                <w:lang w:eastAsia="zh-Hans"/>
              </w:rPr>
              <w:t>检测结果符合G</w:t>
            </w:r>
            <w:r>
              <w:rPr>
                <w:rStyle w:val="9"/>
                <w:rFonts w:hint="eastAsia" w:ascii="仿宋" w:hAnsi="仿宋" w:eastAsia="仿宋" w:cs="仿宋"/>
                <w:b w:val="0"/>
                <w:bCs/>
                <w:sz w:val="28"/>
                <w:szCs w:val="28"/>
              </w:rPr>
              <w:t>B/T 10125-2021</w:t>
            </w:r>
            <w:r>
              <w:rPr>
                <w:rStyle w:val="9"/>
                <w:rFonts w:hint="eastAsia" w:ascii="仿宋" w:hAnsi="仿宋" w:eastAsia="仿宋" w:cs="仿宋"/>
                <w:b w:val="0"/>
                <w:bCs/>
                <w:sz w:val="28"/>
                <w:szCs w:val="28"/>
                <w:lang w:eastAsia="zh-Hans"/>
              </w:rPr>
              <w:t>《人造气氛腐蚀试验盐雾试验》、GB/T 6461-2002《金属基体上金属和其他无机覆盖层经腐蚀试验后的试样和试件的评级》检验要求，保护评级为RA为十级</w:t>
            </w:r>
            <w:r>
              <w:rPr>
                <w:rStyle w:val="9"/>
                <w:rFonts w:hint="eastAsia" w:ascii="仿宋" w:hAnsi="仿宋" w:eastAsia="仿宋" w:cs="仿宋"/>
                <w:b w:val="0"/>
                <w:bCs/>
                <w:sz w:val="28"/>
                <w:szCs w:val="28"/>
              </w:rPr>
              <w:t>。</w:t>
            </w:r>
          </w:p>
          <w:p w14:paraId="7D2926A1">
            <w:pPr>
              <w:pStyle w:val="5"/>
              <w:widowControl/>
              <w:numPr>
                <w:ilvl w:val="0"/>
                <w:numId w:val="2"/>
              </w:numPr>
              <w:shd w:val="clear" w:color="auto" w:fill="FFFFFF" w:themeFill="background1"/>
              <w:spacing w:line="405" w:lineRule="atLeast"/>
              <w:ind w:firstLine="560" w:firstLineChars="200"/>
              <w:rPr>
                <w:rStyle w:val="9"/>
                <w:rFonts w:ascii="仿宋" w:hAnsi="仿宋" w:eastAsia="仿宋" w:cs="仿宋"/>
                <w:b w:val="0"/>
                <w:bCs/>
                <w:sz w:val="28"/>
                <w:szCs w:val="28"/>
              </w:rPr>
            </w:pPr>
            <w:r>
              <w:rPr>
                <w:rStyle w:val="9"/>
                <w:rFonts w:hint="eastAsia" w:ascii="仿宋" w:hAnsi="仿宋" w:eastAsia="仿宋" w:cs="仿宋"/>
                <w:b w:val="0"/>
                <w:bCs/>
                <w:sz w:val="28"/>
                <w:szCs w:val="28"/>
              </w:rPr>
              <w:t>下层前门对开门设计，右侧预留光驱门，磁吸式开关，内部预留主机限位孔及限位卡槽；左侧设备门，采用天地锁，耐用、防盗；标配19寸国标机架，可拆卸立柱及挡板，可放置中控主机，功放等设备，设备总空间12U。后门采用单开门设计，便于维护，后门开门方向为从右到左顺时针方向；下层右侧板预留86盒安装位置，敲落孔设计；</w:t>
            </w:r>
            <w:r>
              <w:rPr>
                <w:rStyle w:val="9"/>
                <w:rFonts w:hint="eastAsia" w:ascii="仿宋" w:hAnsi="仿宋" w:eastAsia="仿宋" w:cs="仿宋"/>
                <w:b w:val="0"/>
                <w:bCs/>
                <w:sz w:val="28"/>
                <w:szCs w:val="28"/>
                <w:lang w:eastAsia="zh-Hans"/>
              </w:rPr>
              <w:t>前</w:t>
            </w:r>
            <w:r>
              <w:rPr>
                <w:rStyle w:val="9"/>
                <w:rFonts w:hint="eastAsia" w:ascii="仿宋" w:hAnsi="仿宋" w:eastAsia="仿宋" w:cs="仿宋"/>
                <w:b w:val="0"/>
                <w:bCs/>
                <w:sz w:val="28"/>
                <w:szCs w:val="28"/>
              </w:rPr>
              <w:t>后</w:t>
            </w:r>
            <w:r>
              <w:rPr>
                <w:rStyle w:val="9"/>
                <w:rFonts w:hint="eastAsia" w:ascii="仿宋" w:hAnsi="仿宋" w:eastAsia="仿宋" w:cs="仿宋"/>
                <w:b w:val="0"/>
                <w:bCs/>
                <w:sz w:val="28"/>
                <w:szCs w:val="28"/>
                <w:lang w:eastAsia="zh-Hans"/>
              </w:rPr>
              <w:t>门和</w:t>
            </w:r>
            <w:r>
              <w:rPr>
                <w:rStyle w:val="9"/>
                <w:rFonts w:hint="eastAsia" w:ascii="仿宋" w:hAnsi="仿宋" w:eastAsia="仿宋" w:cs="仿宋"/>
                <w:b w:val="0"/>
                <w:bCs/>
                <w:sz w:val="28"/>
                <w:szCs w:val="28"/>
              </w:rPr>
              <w:t>左右两侧均开有散热孔，美观大气；</w:t>
            </w:r>
          </w:p>
          <w:p w14:paraId="7D00A95D">
            <w:pPr>
              <w:pStyle w:val="5"/>
              <w:widowControl/>
              <w:numPr>
                <w:ilvl w:val="0"/>
                <w:numId w:val="2"/>
              </w:numPr>
              <w:shd w:val="clear" w:color="auto" w:fill="FFFFFF" w:themeFill="background1"/>
              <w:spacing w:line="405" w:lineRule="atLeast"/>
              <w:ind w:firstLine="560" w:firstLineChars="200"/>
              <w:rPr>
                <w:rFonts w:ascii="华文中宋" w:hAnsi="华文中宋" w:eastAsia="华文中宋" w:cs="华文中宋"/>
                <w:sz w:val="28"/>
                <w:szCs w:val="28"/>
              </w:rPr>
            </w:pPr>
            <w:r>
              <w:rPr>
                <w:rStyle w:val="9"/>
                <w:rFonts w:hint="eastAsia" w:ascii="仿宋" w:hAnsi="仿宋" w:eastAsia="仿宋" w:cs="仿宋"/>
                <w:b w:val="0"/>
                <w:bCs/>
                <w:sz w:val="28"/>
                <w:szCs w:val="28"/>
              </w:rPr>
              <w:t>下层拼装式设计，左右两侧板利用底下卡扣从前往后推进孔位卡住，前后门框则利用螺丝进行螺丝孔固定，安装简单，底面离地高度6CM，防潮防锈。讲桌底部侧面预留3个进线敲落孔；机柜内部的底部预留1个安装过线孔。</w:t>
            </w:r>
          </w:p>
          <w:p w14:paraId="532396E2">
            <w:pPr>
              <w:pStyle w:val="5"/>
              <w:widowControl/>
              <w:shd w:val="clear" w:color="auto" w:fill="FFFFFF" w:themeFill="background1"/>
              <w:spacing w:line="405" w:lineRule="atLeast"/>
              <w:ind w:firstLine="560" w:firstLineChars="200"/>
              <w:rPr>
                <w:rStyle w:val="9"/>
                <w:rFonts w:ascii="仿宋" w:hAnsi="仿宋" w:eastAsia="仿宋" w:cs="仿宋"/>
                <w:b w:val="0"/>
                <w:bCs/>
                <w:sz w:val="28"/>
                <w:szCs w:val="28"/>
              </w:rPr>
            </w:pPr>
            <w:r>
              <w:rPr>
                <w:rStyle w:val="9"/>
                <w:rFonts w:hint="eastAsia" w:ascii="仿宋" w:hAnsi="仿宋" w:eastAsia="仿宋" w:cs="仿宋"/>
                <w:b w:val="0"/>
                <w:bCs/>
                <w:sz w:val="28"/>
                <w:szCs w:val="28"/>
              </w:rPr>
              <w:t>9、采购数量：10套讲台。</w:t>
            </w:r>
          </w:p>
          <w:p w14:paraId="7B336875">
            <w:pPr>
              <w:pStyle w:val="5"/>
              <w:widowControl/>
              <w:shd w:val="clear" w:color="auto" w:fill="FFFFFF" w:themeFill="background1"/>
              <w:spacing w:line="405" w:lineRule="atLeast"/>
              <w:ind w:firstLine="440" w:firstLineChars="200"/>
              <w:rPr>
                <w:rStyle w:val="9"/>
                <w:rFonts w:ascii="仿宋" w:hAnsi="仿宋" w:eastAsia="仿宋" w:cs="仿宋"/>
                <w:b w:val="0"/>
                <w:bCs/>
                <w:sz w:val="28"/>
                <w:szCs w:val="28"/>
              </w:rPr>
            </w:pPr>
            <w:r>
              <w:rPr>
                <w:rFonts w:hint="eastAsia" w:ascii="方正楷体_GB2312" w:hAnsi="方正楷体_GB2312" w:eastAsia="方正楷体_GB2312" w:cs="方正楷体_GB2312"/>
                <w:sz w:val="22"/>
                <w:szCs w:val="22"/>
              </w:rPr>
              <w:drawing>
                <wp:anchor distT="0" distB="0" distL="114300" distR="114300" simplePos="0" relativeHeight="251659264" behindDoc="0" locked="0" layoutInCell="1" allowOverlap="1">
                  <wp:simplePos x="0" y="0"/>
                  <wp:positionH relativeFrom="column">
                    <wp:posOffset>1492885</wp:posOffset>
                  </wp:positionH>
                  <wp:positionV relativeFrom="paragraph">
                    <wp:posOffset>139700</wp:posOffset>
                  </wp:positionV>
                  <wp:extent cx="2145030" cy="2092325"/>
                  <wp:effectExtent l="0" t="0" r="7620" b="3175"/>
                  <wp:wrapTopAndBottom/>
                  <wp:docPr id="1" name="图片 1" descr="C:\Users\MircoX\Desktop\untitled.50.jpguntitle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MircoX\Desktop\untitled.50.jpguntitled.50"/>
                          <pic:cNvPicPr>
                            <a:picLocks noChangeAspect="1"/>
                          </pic:cNvPicPr>
                        </pic:nvPicPr>
                        <pic:blipFill>
                          <a:blip r:embed="rId4"/>
                          <a:srcRect l="28072" t="17986" r="24937" b="11175"/>
                          <a:stretch>
                            <a:fillRect/>
                          </a:stretch>
                        </pic:blipFill>
                        <pic:spPr>
                          <a:xfrm>
                            <a:off x="0" y="0"/>
                            <a:ext cx="2145030" cy="2092325"/>
                          </a:xfrm>
                          <a:prstGeom prst="rect">
                            <a:avLst/>
                          </a:prstGeom>
                          <a:noFill/>
                          <a:ln>
                            <a:noFill/>
                          </a:ln>
                        </pic:spPr>
                      </pic:pic>
                    </a:graphicData>
                  </a:graphic>
                </wp:anchor>
              </w:drawing>
            </w:r>
          </w:p>
        </w:tc>
      </w:tr>
    </w:tbl>
    <w:p w14:paraId="0CADDFC4">
      <w:pPr>
        <w:pStyle w:val="5"/>
        <w:widowControl/>
        <w:shd w:val="clear" w:color="auto" w:fill="FFFFFF" w:themeFill="background1"/>
        <w:spacing w:line="405" w:lineRule="atLeast"/>
        <w:ind w:left="480"/>
        <w:rPr>
          <w:rStyle w:val="9"/>
          <w:rFonts w:ascii="仿宋" w:hAnsi="仿宋" w:eastAsia="仿宋" w:cs="仿宋"/>
          <w:sz w:val="30"/>
          <w:szCs w:val="30"/>
        </w:rPr>
      </w:pPr>
    </w:p>
    <w:p w14:paraId="24428345">
      <w:pPr>
        <w:pStyle w:val="5"/>
        <w:widowControl/>
        <w:shd w:val="clear" w:color="auto" w:fill="FFFFFF" w:themeFill="background1"/>
        <w:spacing w:line="405" w:lineRule="atLeast"/>
        <w:rPr>
          <w:rStyle w:val="9"/>
          <w:rFonts w:ascii="仿宋" w:hAnsi="仿宋" w:eastAsia="仿宋" w:cs="仿宋"/>
          <w:sz w:val="30"/>
          <w:szCs w:val="30"/>
        </w:rPr>
      </w:pPr>
    </w:p>
    <w:p w14:paraId="42F75251">
      <w:pPr>
        <w:pStyle w:val="5"/>
        <w:widowControl/>
        <w:numPr>
          <w:ilvl w:val="0"/>
          <w:numId w:val="1"/>
        </w:numPr>
        <w:shd w:val="clear" w:color="auto" w:fill="FFFFFF" w:themeFill="background1"/>
        <w:spacing w:line="405" w:lineRule="atLeast"/>
        <w:ind w:firstLine="480"/>
        <w:rPr>
          <w:rFonts w:ascii="仿宋" w:hAnsi="仿宋" w:eastAsia="仿宋" w:cs="仿宋"/>
          <w:sz w:val="30"/>
          <w:szCs w:val="30"/>
          <w:u w:val="single"/>
        </w:rPr>
      </w:pPr>
      <w:r>
        <w:rPr>
          <w:rStyle w:val="9"/>
          <w:rFonts w:hint="eastAsia" w:ascii="仿宋" w:hAnsi="仿宋" w:eastAsia="仿宋" w:cs="仿宋"/>
          <w:sz w:val="30"/>
          <w:szCs w:val="30"/>
        </w:rPr>
        <w:t>采购预算价：</w:t>
      </w:r>
      <w:r>
        <w:rPr>
          <w:rStyle w:val="9"/>
          <w:rFonts w:hint="eastAsia" w:ascii="仿宋" w:hAnsi="仿宋" w:eastAsia="仿宋" w:cs="仿宋"/>
          <w:color w:val="FF0000"/>
          <w:sz w:val="30"/>
          <w:szCs w:val="30"/>
          <w:u w:val="single"/>
        </w:rPr>
        <w:t>30900.00元整</w:t>
      </w:r>
    </w:p>
    <w:p w14:paraId="374ABD10">
      <w:pPr>
        <w:pStyle w:val="5"/>
        <w:widowControl/>
        <w:shd w:val="clear" w:color="auto" w:fill="FFFFFF" w:themeFill="background1"/>
        <w:spacing w:line="405" w:lineRule="atLeast"/>
        <w:ind w:firstLine="480"/>
        <w:rPr>
          <w:rFonts w:ascii="仿宋" w:hAnsi="仿宋" w:eastAsia="仿宋" w:cs="仿宋"/>
          <w:sz w:val="30"/>
          <w:szCs w:val="30"/>
          <w:u w:val="single"/>
        </w:rPr>
      </w:pPr>
      <w:r>
        <w:rPr>
          <w:rStyle w:val="9"/>
          <w:rFonts w:hint="eastAsia" w:ascii="仿宋" w:hAnsi="仿宋" w:eastAsia="仿宋" w:cs="仿宋"/>
          <w:sz w:val="30"/>
          <w:szCs w:val="30"/>
        </w:rPr>
        <w:t>四、交付时间：</w:t>
      </w:r>
      <w:r>
        <w:rPr>
          <w:rStyle w:val="9"/>
          <w:rFonts w:hint="eastAsia" w:ascii="仿宋" w:hAnsi="仿宋" w:eastAsia="仿宋" w:cs="仿宋"/>
          <w:color w:val="FF0000"/>
          <w:sz w:val="30"/>
          <w:szCs w:val="30"/>
          <w:u w:val="single"/>
        </w:rPr>
        <w:t>2024年8月25日之前</w:t>
      </w:r>
    </w:p>
    <w:p w14:paraId="073210DF">
      <w:pPr>
        <w:pStyle w:val="5"/>
        <w:widowControl/>
        <w:shd w:val="clear" w:color="auto" w:fill="FFFFFF" w:themeFill="background1"/>
        <w:spacing w:line="405" w:lineRule="atLeast"/>
        <w:ind w:firstLine="480"/>
        <w:rPr>
          <w:rFonts w:ascii="仿宋" w:hAnsi="仿宋" w:eastAsia="仿宋" w:cs="仿宋"/>
          <w:b/>
          <w:bCs/>
          <w:sz w:val="30"/>
          <w:szCs w:val="30"/>
          <w:u w:val="single"/>
        </w:rPr>
      </w:pPr>
      <w:r>
        <w:rPr>
          <w:rStyle w:val="9"/>
          <w:rFonts w:hint="eastAsia" w:ascii="仿宋" w:hAnsi="仿宋" w:eastAsia="仿宋" w:cs="仿宋"/>
          <w:sz w:val="30"/>
          <w:szCs w:val="30"/>
        </w:rPr>
        <w:t>五、交货地点：</w:t>
      </w:r>
      <w:r>
        <w:rPr>
          <w:rFonts w:hint="eastAsia" w:ascii="仿宋" w:hAnsi="仿宋" w:eastAsia="仿宋" w:cs="仿宋"/>
          <w:b/>
          <w:bCs/>
          <w:color w:val="FF0000"/>
          <w:sz w:val="30"/>
          <w:szCs w:val="30"/>
          <w:u w:val="single"/>
        </w:rPr>
        <w:t>莆田擢英中学（</w:t>
      </w:r>
      <w:r>
        <w:rPr>
          <w:rFonts w:hint="eastAsia" w:ascii="仿宋" w:hAnsi="仿宋" w:eastAsia="仿宋" w:cs="仿宋"/>
          <w:b/>
          <w:bCs/>
          <w:color w:val="FF0000"/>
          <w:sz w:val="30"/>
          <w:szCs w:val="30"/>
          <w:u w:val="single"/>
          <w:lang w:val="en-US" w:eastAsia="zh-CN"/>
        </w:rPr>
        <w:t>学园</w:t>
      </w:r>
      <w:r>
        <w:rPr>
          <w:rFonts w:hint="eastAsia" w:ascii="仿宋" w:hAnsi="仿宋" w:eastAsia="仿宋" w:cs="仿宋"/>
          <w:b/>
          <w:bCs/>
          <w:color w:val="FF0000"/>
          <w:sz w:val="30"/>
          <w:szCs w:val="30"/>
          <w:u w:val="single"/>
        </w:rPr>
        <w:t>校区）</w:t>
      </w:r>
    </w:p>
    <w:p w14:paraId="0975E376">
      <w:pPr>
        <w:pStyle w:val="5"/>
        <w:widowControl/>
        <w:shd w:val="clear" w:color="auto" w:fill="FFFFFF" w:themeFill="background1"/>
        <w:spacing w:line="405" w:lineRule="atLeast"/>
        <w:ind w:firstLine="480"/>
        <w:rPr>
          <w:rFonts w:ascii="仿宋" w:hAnsi="仿宋" w:eastAsia="仿宋" w:cs="仿宋"/>
          <w:sz w:val="30"/>
          <w:szCs w:val="30"/>
        </w:rPr>
      </w:pPr>
      <w:r>
        <w:rPr>
          <w:rStyle w:val="9"/>
          <w:rFonts w:hint="eastAsia" w:ascii="仿宋" w:hAnsi="仿宋" w:eastAsia="仿宋" w:cs="仿宋"/>
          <w:sz w:val="30"/>
          <w:szCs w:val="30"/>
        </w:rPr>
        <w:t>六、投标人资格要求：</w:t>
      </w:r>
    </w:p>
    <w:p w14:paraId="204F29EC">
      <w:pPr>
        <w:pStyle w:val="5"/>
        <w:widowControl/>
        <w:shd w:val="clear" w:color="auto" w:fill="FFFFFF" w:themeFill="background1"/>
        <w:spacing w:line="405" w:lineRule="atLeast"/>
        <w:ind w:firstLine="480"/>
        <w:rPr>
          <w:rFonts w:ascii="仿宋" w:hAnsi="仿宋" w:eastAsia="仿宋" w:cs="仿宋"/>
          <w:sz w:val="30"/>
          <w:szCs w:val="30"/>
        </w:rPr>
      </w:pPr>
      <w:r>
        <w:rPr>
          <w:rFonts w:hint="eastAsia" w:ascii="仿宋" w:hAnsi="仿宋" w:eastAsia="仿宋" w:cs="仿宋"/>
          <w:sz w:val="30"/>
          <w:szCs w:val="30"/>
        </w:rPr>
        <w:t>报名时一并递交企业法人营业执照、税务登记证（三证合一的提供合并后的证件复印件）、本人身份证、委托书或介绍信，并加盖公章。</w:t>
      </w:r>
    </w:p>
    <w:p w14:paraId="4BDD2EB7">
      <w:pPr>
        <w:pStyle w:val="5"/>
        <w:widowControl/>
        <w:numPr>
          <w:ilvl w:val="0"/>
          <w:numId w:val="3"/>
        </w:numPr>
        <w:shd w:val="clear" w:color="auto" w:fill="FFFFFF" w:themeFill="background1"/>
        <w:spacing w:line="405" w:lineRule="atLeast"/>
        <w:ind w:firstLine="602" w:firstLineChars="200"/>
        <w:rPr>
          <w:rFonts w:ascii="仿宋" w:hAnsi="仿宋" w:eastAsia="仿宋" w:cs="仿宋"/>
          <w:b/>
          <w:bCs/>
          <w:sz w:val="30"/>
          <w:szCs w:val="30"/>
        </w:rPr>
      </w:pPr>
      <w:r>
        <w:rPr>
          <w:rFonts w:hint="eastAsia" w:ascii="仿宋" w:hAnsi="仿宋" w:eastAsia="仿宋" w:cs="仿宋"/>
          <w:b/>
          <w:bCs/>
          <w:sz w:val="30"/>
          <w:szCs w:val="30"/>
        </w:rPr>
        <w:t>投标须知：</w:t>
      </w:r>
    </w:p>
    <w:p w14:paraId="36C32501">
      <w:pPr>
        <w:pStyle w:val="5"/>
        <w:widowControl/>
        <w:shd w:val="clear" w:color="auto" w:fill="FFFFFF" w:themeFill="background1"/>
        <w:spacing w:line="405" w:lineRule="atLeast"/>
        <w:ind w:firstLine="600" w:firstLineChars="200"/>
        <w:rPr>
          <w:rFonts w:ascii="仿宋" w:hAnsi="仿宋" w:eastAsia="仿宋" w:cs="仿宋"/>
          <w:b/>
          <w:bCs/>
          <w:sz w:val="30"/>
          <w:szCs w:val="30"/>
        </w:rPr>
      </w:pPr>
      <w:r>
        <w:rPr>
          <w:rFonts w:hint="eastAsia" w:ascii="仿宋" w:hAnsi="仿宋" w:eastAsia="仿宋" w:cs="仿宋"/>
          <w:sz w:val="30"/>
          <w:szCs w:val="30"/>
        </w:rPr>
        <w:t>投标人提供的产品需完全响应货物需求，并在交付期限内完成交付及安装，设备配品配件及安装运输等费用含在报价内，由中标方承担。</w:t>
      </w:r>
    </w:p>
    <w:p w14:paraId="1A458A0E">
      <w:pPr>
        <w:pStyle w:val="5"/>
        <w:widowControl/>
        <w:numPr>
          <w:ilvl w:val="0"/>
          <w:numId w:val="3"/>
        </w:numPr>
        <w:shd w:val="clear" w:color="auto" w:fill="FFFFFF" w:themeFill="background1"/>
        <w:spacing w:line="405" w:lineRule="atLeast"/>
        <w:ind w:firstLine="602" w:firstLineChars="200"/>
        <w:rPr>
          <w:rStyle w:val="9"/>
          <w:rFonts w:ascii="仿宋" w:hAnsi="仿宋" w:eastAsia="仿宋" w:cs="仿宋"/>
          <w:sz w:val="30"/>
          <w:szCs w:val="30"/>
        </w:rPr>
      </w:pPr>
      <w:r>
        <w:rPr>
          <w:rFonts w:hint="eastAsia" w:ascii="仿宋" w:hAnsi="仿宋" w:eastAsia="仿宋" w:cs="仿宋"/>
          <w:b/>
          <w:bCs/>
          <w:sz w:val="30"/>
          <w:szCs w:val="30"/>
        </w:rPr>
        <w:t>招标</w:t>
      </w:r>
      <w:r>
        <w:rPr>
          <w:rStyle w:val="9"/>
          <w:rFonts w:hint="eastAsia" w:ascii="仿宋" w:hAnsi="仿宋" w:eastAsia="仿宋" w:cs="仿宋"/>
          <w:sz w:val="30"/>
          <w:szCs w:val="30"/>
        </w:rPr>
        <w:t>方式：</w:t>
      </w:r>
    </w:p>
    <w:p w14:paraId="75600A95">
      <w:pPr>
        <w:pStyle w:val="5"/>
        <w:widowControl/>
        <w:shd w:val="clear" w:color="auto" w:fill="FFFFFF" w:themeFill="background1"/>
        <w:spacing w:line="405" w:lineRule="atLeast"/>
        <w:ind w:firstLine="600" w:firstLineChars="200"/>
        <w:rPr>
          <w:rFonts w:ascii="仿宋" w:hAnsi="仿宋" w:eastAsia="仿宋" w:cs="仿宋"/>
          <w:color w:val="auto"/>
          <w:sz w:val="30"/>
          <w:szCs w:val="30"/>
        </w:rPr>
      </w:pPr>
      <w:r>
        <w:rPr>
          <w:rFonts w:hint="eastAsia" w:ascii="仿宋" w:hAnsi="仿宋" w:eastAsia="仿宋" w:cs="仿宋"/>
          <w:color w:val="auto"/>
          <w:sz w:val="30"/>
          <w:szCs w:val="30"/>
        </w:rPr>
        <w:t>本项目采用邀请询价。经市场调查后，确定邀请</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家单位对本项目进行报价，以最低报价确定中标单位。</w:t>
      </w:r>
    </w:p>
    <w:p w14:paraId="05D78779">
      <w:pPr>
        <w:pStyle w:val="5"/>
        <w:widowControl/>
        <w:shd w:val="clear" w:color="auto" w:fill="FFFFFF" w:themeFill="background1"/>
        <w:spacing w:line="405" w:lineRule="atLeast"/>
        <w:ind w:left="420" w:leftChars="200" w:firstLine="300" w:firstLineChars="100"/>
        <w:rPr>
          <w:rFonts w:ascii="仿宋" w:hAnsi="仿宋" w:eastAsia="仿宋" w:cs="仿宋"/>
          <w:color w:val="auto"/>
          <w:sz w:val="30"/>
          <w:szCs w:val="30"/>
        </w:rPr>
      </w:pPr>
      <w:r>
        <w:rPr>
          <w:rFonts w:hint="eastAsia" w:ascii="仿宋" w:hAnsi="仿宋" w:eastAsia="仿宋" w:cs="仿宋"/>
          <w:color w:val="auto"/>
          <w:sz w:val="30"/>
          <w:szCs w:val="30"/>
        </w:rPr>
        <w:t>1、江西兴达校具有限公司</w:t>
      </w:r>
    </w:p>
    <w:p w14:paraId="6722631A">
      <w:pPr>
        <w:pStyle w:val="5"/>
        <w:widowControl/>
        <w:shd w:val="clear" w:color="auto" w:fill="FFFFFF" w:themeFill="background1"/>
        <w:spacing w:line="405" w:lineRule="atLeast"/>
        <w:ind w:left="420" w:leftChars="200" w:firstLine="300" w:firstLineChars="100"/>
        <w:rPr>
          <w:rFonts w:ascii="仿宋" w:hAnsi="仿宋" w:eastAsia="仿宋" w:cs="仿宋"/>
          <w:color w:val="auto"/>
          <w:sz w:val="30"/>
          <w:szCs w:val="30"/>
        </w:rPr>
      </w:pPr>
      <w:r>
        <w:rPr>
          <w:rFonts w:hint="eastAsia" w:ascii="仿宋" w:hAnsi="仿宋" w:eastAsia="仿宋" w:cs="仿宋"/>
          <w:color w:val="auto"/>
          <w:sz w:val="30"/>
          <w:szCs w:val="30"/>
        </w:rPr>
        <w:t>2、南城盛安教育设备有限公司</w:t>
      </w:r>
    </w:p>
    <w:p w14:paraId="744C6A1F">
      <w:pPr>
        <w:pStyle w:val="5"/>
        <w:widowControl/>
        <w:shd w:val="clear" w:color="auto" w:fill="FFFFFF" w:themeFill="background1"/>
        <w:spacing w:line="405" w:lineRule="atLeast"/>
        <w:ind w:left="420" w:leftChars="200" w:firstLine="300" w:firstLineChars="1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、江西正宏教育设备有限公司</w:t>
      </w:r>
    </w:p>
    <w:p w14:paraId="3728A8D5">
      <w:pPr>
        <w:pStyle w:val="5"/>
        <w:widowControl/>
        <w:shd w:val="clear" w:color="auto" w:fill="FFFFFF" w:themeFill="background1"/>
        <w:spacing w:line="405" w:lineRule="atLeast"/>
        <w:ind w:firstLine="480"/>
        <w:rPr>
          <w:rFonts w:ascii="仿宋" w:hAnsi="仿宋" w:eastAsia="仿宋" w:cs="仿宋"/>
          <w:sz w:val="30"/>
          <w:szCs w:val="30"/>
        </w:rPr>
      </w:pPr>
      <w:r>
        <w:rPr>
          <w:rStyle w:val="9"/>
          <w:rFonts w:hint="eastAsia" w:ascii="仿宋" w:hAnsi="仿宋" w:eastAsia="仿宋" w:cs="仿宋"/>
          <w:sz w:val="30"/>
          <w:szCs w:val="30"/>
        </w:rPr>
        <w:t>九、时间安排：</w:t>
      </w:r>
    </w:p>
    <w:p w14:paraId="02A1F9C1">
      <w:pPr>
        <w:pStyle w:val="5"/>
        <w:widowControl/>
        <w:shd w:val="clear" w:color="auto" w:fill="FFFFFF" w:themeFill="background1"/>
        <w:spacing w:line="405" w:lineRule="atLeast"/>
        <w:ind w:firstLine="480"/>
        <w:rPr>
          <w:rFonts w:ascii="仿宋" w:hAnsi="仿宋" w:eastAsia="仿宋" w:cs="仿宋"/>
          <w:sz w:val="30"/>
          <w:szCs w:val="30"/>
        </w:rPr>
      </w:pPr>
      <w:r>
        <w:rPr>
          <w:rFonts w:hint="eastAsia" w:ascii="仿宋" w:hAnsi="仿宋" w:eastAsia="仿宋" w:cs="仿宋"/>
          <w:sz w:val="30"/>
          <w:szCs w:val="30"/>
        </w:rPr>
        <w:t>公开招标文件发布时间：</w:t>
      </w:r>
      <w:r>
        <w:rPr>
          <w:rFonts w:hint="eastAsia" w:ascii="仿宋" w:hAnsi="仿宋" w:eastAsia="仿宋" w:cs="仿宋"/>
          <w:color w:val="FF0000"/>
          <w:sz w:val="30"/>
          <w:szCs w:val="30"/>
          <w:u w:val="single"/>
        </w:rPr>
        <w:t>2024年8月1</w:t>
      </w:r>
      <w:r>
        <w:rPr>
          <w:rFonts w:hint="eastAsia" w:ascii="仿宋" w:hAnsi="仿宋" w:eastAsia="仿宋" w:cs="仿宋"/>
          <w:color w:val="FF0000"/>
          <w:sz w:val="30"/>
          <w:szCs w:val="30"/>
          <w:u w:val="single"/>
          <w:lang w:val="en-US" w:eastAsia="zh-CN"/>
        </w:rPr>
        <w:t>3</w:t>
      </w:r>
      <w:r>
        <w:rPr>
          <w:rFonts w:hint="eastAsia" w:ascii="仿宋" w:hAnsi="仿宋" w:eastAsia="仿宋" w:cs="仿宋"/>
          <w:color w:val="FF0000"/>
          <w:sz w:val="30"/>
          <w:szCs w:val="30"/>
          <w:u w:val="single"/>
        </w:rPr>
        <w:t>日；</w:t>
      </w:r>
    </w:p>
    <w:p w14:paraId="14F98237">
      <w:pPr>
        <w:pStyle w:val="5"/>
        <w:widowControl/>
        <w:shd w:val="clear" w:color="auto" w:fill="FFFFFF" w:themeFill="background1"/>
        <w:spacing w:line="405" w:lineRule="atLeast"/>
        <w:ind w:firstLine="480"/>
        <w:rPr>
          <w:rFonts w:ascii="仿宋" w:hAnsi="仿宋" w:eastAsia="仿宋" w:cs="仿宋"/>
          <w:sz w:val="30"/>
          <w:szCs w:val="30"/>
        </w:rPr>
      </w:pPr>
      <w:r>
        <w:rPr>
          <w:rFonts w:hint="eastAsia" w:ascii="仿宋" w:hAnsi="仿宋" w:eastAsia="仿宋" w:cs="仿宋"/>
          <w:sz w:val="30"/>
          <w:szCs w:val="30"/>
        </w:rPr>
        <w:t>公开招标报名时间：</w:t>
      </w:r>
      <w:r>
        <w:rPr>
          <w:rFonts w:hint="eastAsia" w:ascii="仿宋" w:hAnsi="仿宋" w:eastAsia="仿宋" w:cs="仿宋"/>
          <w:color w:val="FF0000"/>
          <w:sz w:val="30"/>
          <w:szCs w:val="30"/>
          <w:u w:val="single"/>
        </w:rPr>
        <w:t>2024年8月1</w:t>
      </w:r>
      <w:r>
        <w:rPr>
          <w:rFonts w:hint="eastAsia" w:ascii="仿宋" w:hAnsi="仿宋" w:eastAsia="仿宋" w:cs="仿宋"/>
          <w:color w:val="FF0000"/>
          <w:sz w:val="30"/>
          <w:szCs w:val="30"/>
          <w:u w:val="single"/>
          <w:lang w:val="en-US" w:eastAsia="zh-CN"/>
        </w:rPr>
        <w:t>3</w:t>
      </w:r>
      <w:r>
        <w:rPr>
          <w:rFonts w:hint="eastAsia" w:ascii="仿宋" w:hAnsi="仿宋" w:eastAsia="仿宋" w:cs="仿宋"/>
          <w:color w:val="FF0000"/>
          <w:sz w:val="30"/>
          <w:szCs w:val="30"/>
          <w:u w:val="single"/>
        </w:rPr>
        <w:t>日— 2024年8月</w:t>
      </w:r>
      <w:r>
        <w:rPr>
          <w:rFonts w:hint="eastAsia" w:ascii="仿宋" w:hAnsi="仿宋" w:eastAsia="仿宋" w:cs="仿宋"/>
          <w:color w:val="FF0000"/>
          <w:sz w:val="30"/>
          <w:szCs w:val="30"/>
          <w:u w:val="single"/>
          <w:lang w:val="en-US" w:eastAsia="zh-CN"/>
        </w:rPr>
        <w:t>19</w:t>
      </w:r>
      <w:r>
        <w:rPr>
          <w:rFonts w:hint="eastAsia" w:ascii="仿宋" w:hAnsi="仿宋" w:eastAsia="仿宋" w:cs="仿宋"/>
          <w:color w:val="FF0000"/>
          <w:sz w:val="30"/>
          <w:szCs w:val="30"/>
          <w:u w:val="single"/>
        </w:rPr>
        <w:t>日；</w:t>
      </w:r>
    </w:p>
    <w:p w14:paraId="4F87AB34">
      <w:pPr>
        <w:pStyle w:val="5"/>
        <w:widowControl/>
        <w:shd w:val="clear" w:color="auto" w:fill="FFFFFF" w:themeFill="background1"/>
        <w:spacing w:line="405" w:lineRule="atLeast"/>
        <w:ind w:firstLine="480"/>
        <w:rPr>
          <w:rFonts w:ascii="仿宋" w:hAnsi="仿宋" w:eastAsia="仿宋" w:cs="仿宋"/>
          <w:sz w:val="30"/>
          <w:szCs w:val="30"/>
        </w:rPr>
      </w:pPr>
      <w:r>
        <w:rPr>
          <w:rFonts w:hint="eastAsia" w:ascii="仿宋" w:hAnsi="仿宋" w:eastAsia="仿宋" w:cs="仿宋"/>
          <w:sz w:val="30"/>
          <w:szCs w:val="30"/>
        </w:rPr>
        <w:t>投标文件递交截止时间：</w:t>
      </w:r>
      <w:r>
        <w:rPr>
          <w:rFonts w:hint="eastAsia" w:ascii="仿宋" w:hAnsi="仿宋" w:eastAsia="仿宋" w:cs="仿宋"/>
          <w:color w:val="FF0000"/>
          <w:sz w:val="30"/>
          <w:szCs w:val="30"/>
          <w:u w:val="single"/>
        </w:rPr>
        <w:t>2024年8月</w:t>
      </w:r>
      <w:r>
        <w:rPr>
          <w:rFonts w:hint="eastAsia" w:ascii="仿宋" w:hAnsi="仿宋" w:eastAsia="仿宋" w:cs="仿宋"/>
          <w:color w:val="FF0000"/>
          <w:sz w:val="30"/>
          <w:szCs w:val="30"/>
          <w:u w:val="single"/>
          <w:lang w:val="en-US" w:eastAsia="zh-CN"/>
        </w:rPr>
        <w:t>19</w:t>
      </w:r>
      <w:r>
        <w:rPr>
          <w:rFonts w:hint="eastAsia" w:ascii="仿宋" w:hAnsi="仿宋" w:eastAsia="仿宋" w:cs="仿宋"/>
          <w:color w:val="FF0000"/>
          <w:sz w:val="30"/>
          <w:szCs w:val="30"/>
          <w:u w:val="single"/>
        </w:rPr>
        <w:t>日9：00前</w:t>
      </w:r>
      <w:r>
        <w:rPr>
          <w:rFonts w:hint="eastAsia" w:ascii="仿宋" w:hAnsi="仿宋" w:eastAsia="仿宋" w:cs="仿宋"/>
          <w:sz w:val="30"/>
          <w:szCs w:val="30"/>
        </w:rPr>
        <w:t>，逾期送达不予接受；</w:t>
      </w:r>
    </w:p>
    <w:p w14:paraId="5B4E01DD">
      <w:pPr>
        <w:pStyle w:val="5"/>
        <w:widowControl/>
        <w:shd w:val="clear" w:color="auto" w:fill="FFFFFF" w:themeFill="background1"/>
        <w:spacing w:line="405" w:lineRule="atLeast"/>
        <w:ind w:firstLine="480"/>
        <w:rPr>
          <w:rFonts w:ascii="仿宋" w:hAnsi="仿宋" w:eastAsia="仿宋" w:cs="仿宋"/>
          <w:b/>
          <w:bCs/>
          <w:sz w:val="30"/>
          <w:szCs w:val="30"/>
          <w:u w:val="single"/>
        </w:rPr>
      </w:pPr>
      <w:r>
        <w:rPr>
          <w:rFonts w:hint="eastAsia" w:ascii="仿宋" w:hAnsi="仿宋" w:eastAsia="仿宋" w:cs="仿宋"/>
          <w:sz w:val="30"/>
          <w:szCs w:val="30"/>
        </w:rPr>
        <w:t>开标时间和地点：</w:t>
      </w:r>
      <w:r>
        <w:rPr>
          <w:rFonts w:hint="eastAsia" w:ascii="仿宋" w:hAnsi="仿宋" w:eastAsia="仿宋" w:cs="仿宋"/>
          <w:color w:val="FF0000"/>
          <w:sz w:val="30"/>
          <w:szCs w:val="30"/>
          <w:u w:val="single"/>
        </w:rPr>
        <w:t>2024年8月1</w:t>
      </w:r>
      <w:r>
        <w:rPr>
          <w:rFonts w:hint="eastAsia" w:ascii="仿宋" w:hAnsi="仿宋" w:eastAsia="仿宋" w:cs="仿宋"/>
          <w:color w:val="FF0000"/>
          <w:sz w:val="30"/>
          <w:szCs w:val="30"/>
          <w:u w:val="single"/>
          <w:lang w:val="en-US" w:eastAsia="zh-CN"/>
        </w:rPr>
        <w:t>9</w:t>
      </w:r>
      <w:bookmarkStart w:id="0" w:name="_GoBack"/>
      <w:bookmarkEnd w:id="0"/>
      <w:r>
        <w:rPr>
          <w:rFonts w:hint="eastAsia" w:ascii="仿宋" w:hAnsi="仿宋" w:eastAsia="仿宋" w:cs="仿宋"/>
          <w:color w:val="FF0000"/>
          <w:sz w:val="30"/>
          <w:szCs w:val="30"/>
          <w:u w:val="single"/>
        </w:rPr>
        <w:t>日9：</w:t>
      </w:r>
      <w:r>
        <w:rPr>
          <w:rFonts w:hint="eastAsia" w:ascii="仿宋" w:hAnsi="仿宋" w:eastAsia="仿宋" w:cs="仿宋"/>
          <w:color w:val="FF0000"/>
          <w:sz w:val="30"/>
          <w:szCs w:val="30"/>
          <w:u w:val="single"/>
          <w:lang w:val="en-US" w:eastAsia="zh-CN"/>
        </w:rPr>
        <w:t>0</w:t>
      </w:r>
      <w:r>
        <w:rPr>
          <w:rFonts w:hint="eastAsia" w:ascii="仿宋" w:hAnsi="仿宋" w:eastAsia="仿宋" w:cs="仿宋"/>
          <w:color w:val="FF0000"/>
          <w:sz w:val="30"/>
          <w:szCs w:val="30"/>
          <w:u w:val="single"/>
        </w:rPr>
        <w:t xml:space="preserve">0 </w:t>
      </w:r>
      <w:r>
        <w:rPr>
          <w:rFonts w:hint="eastAsia" w:ascii="仿宋" w:hAnsi="仿宋" w:eastAsia="仿宋" w:cs="仿宋"/>
          <w:color w:val="FF0000"/>
          <w:sz w:val="30"/>
          <w:szCs w:val="30"/>
        </w:rPr>
        <w:t xml:space="preserve"> </w:t>
      </w:r>
      <w:r>
        <w:rPr>
          <w:rFonts w:hint="eastAsia" w:ascii="仿宋" w:hAnsi="仿宋" w:eastAsia="仿宋" w:cs="仿宋"/>
          <w:sz w:val="30"/>
          <w:szCs w:val="30"/>
        </w:rPr>
        <w:t>；地点为</w:t>
      </w:r>
      <w:r>
        <w:rPr>
          <w:rFonts w:hint="eastAsia" w:ascii="仿宋" w:hAnsi="仿宋" w:eastAsia="仿宋" w:cs="仿宋"/>
          <w:color w:val="FF0000"/>
          <w:sz w:val="30"/>
          <w:szCs w:val="30"/>
          <w:u w:val="single"/>
        </w:rPr>
        <w:t>擢英中学校内艺术楼三层会议室   。</w:t>
      </w:r>
    </w:p>
    <w:p w14:paraId="34430BE6">
      <w:pPr>
        <w:pStyle w:val="5"/>
        <w:widowControl/>
        <w:shd w:val="clear" w:color="auto" w:fill="FFFFFF" w:themeFill="background1"/>
        <w:spacing w:line="405" w:lineRule="atLeast"/>
        <w:ind w:firstLine="480"/>
        <w:rPr>
          <w:rFonts w:ascii="仿宋" w:hAnsi="仿宋" w:eastAsia="仿宋" w:cs="仿宋"/>
          <w:sz w:val="30"/>
          <w:szCs w:val="30"/>
        </w:rPr>
      </w:pPr>
      <w:r>
        <w:rPr>
          <w:rStyle w:val="9"/>
          <w:rFonts w:hint="eastAsia" w:ascii="仿宋" w:hAnsi="仿宋" w:eastAsia="仿宋" w:cs="仿宋"/>
          <w:sz w:val="30"/>
          <w:szCs w:val="30"/>
        </w:rPr>
        <w:t>十、投标保证金：</w:t>
      </w:r>
      <w:r>
        <w:rPr>
          <w:rFonts w:hint="eastAsia" w:ascii="仿宋" w:hAnsi="仿宋" w:eastAsia="仿宋" w:cs="仿宋"/>
          <w:sz w:val="30"/>
          <w:szCs w:val="30"/>
        </w:rPr>
        <w:t>投标人须交纳投标保证金为：人民币</w:t>
      </w:r>
      <w:r>
        <w:rPr>
          <w:rFonts w:hint="eastAsia" w:ascii="仿宋" w:hAnsi="仿宋" w:eastAsia="仿宋" w:cs="仿宋"/>
          <w:color w:val="FF0000"/>
          <w:sz w:val="30"/>
          <w:szCs w:val="30"/>
          <w:u w:val="single"/>
        </w:rPr>
        <w:t>1000.00</w:t>
      </w:r>
      <w:r>
        <w:rPr>
          <w:rFonts w:hint="eastAsia" w:ascii="仿宋" w:hAnsi="仿宋" w:eastAsia="仿宋" w:cs="仿宋"/>
          <w:sz w:val="30"/>
          <w:szCs w:val="30"/>
        </w:rPr>
        <w:t>元整。随招标文件一同上交。未中标的单位投标完后当场退还，中标单位作为合同履约保证金。</w:t>
      </w:r>
    </w:p>
    <w:p w14:paraId="26FA91A2">
      <w:pPr>
        <w:pStyle w:val="5"/>
        <w:widowControl/>
        <w:shd w:val="clear" w:color="auto" w:fill="FFFFFF" w:themeFill="background1"/>
        <w:spacing w:line="405" w:lineRule="atLeast"/>
        <w:ind w:firstLine="480"/>
        <w:rPr>
          <w:rStyle w:val="9"/>
          <w:rFonts w:ascii="仿宋" w:hAnsi="仿宋" w:eastAsia="仿宋" w:cs="仿宋"/>
          <w:sz w:val="30"/>
          <w:szCs w:val="30"/>
        </w:rPr>
      </w:pPr>
      <w:r>
        <w:rPr>
          <w:rStyle w:val="9"/>
          <w:rFonts w:hint="eastAsia" w:ascii="仿宋" w:hAnsi="仿宋" w:eastAsia="仿宋" w:cs="仿宋"/>
          <w:sz w:val="30"/>
          <w:szCs w:val="30"/>
        </w:rPr>
        <w:t>十一、项目预算价及最高限价：</w:t>
      </w:r>
    </w:p>
    <w:p w14:paraId="54C69EF5">
      <w:pPr>
        <w:pStyle w:val="5"/>
        <w:widowControl/>
        <w:shd w:val="clear" w:color="auto" w:fill="FFFFFF" w:themeFill="background1"/>
        <w:spacing w:line="405" w:lineRule="atLeast"/>
        <w:ind w:firstLine="480"/>
        <w:rPr>
          <w:rFonts w:ascii="仿宋" w:hAnsi="仿宋" w:eastAsia="仿宋" w:cs="仿宋"/>
          <w:sz w:val="30"/>
          <w:szCs w:val="30"/>
        </w:rPr>
      </w:pPr>
      <w:r>
        <w:rPr>
          <w:rFonts w:hint="eastAsia" w:ascii="仿宋" w:hAnsi="仿宋" w:eastAsia="仿宋" w:cs="仿宋"/>
          <w:b/>
          <w:bCs/>
          <w:sz w:val="30"/>
          <w:szCs w:val="30"/>
        </w:rPr>
        <w:t>预算价</w:t>
      </w:r>
      <w:r>
        <w:rPr>
          <w:rFonts w:hint="eastAsia" w:ascii="仿宋" w:hAnsi="仿宋" w:eastAsia="仿宋" w:cs="仿宋"/>
          <w:sz w:val="30"/>
          <w:szCs w:val="30"/>
        </w:rPr>
        <w:t>：</w:t>
      </w:r>
      <w:r>
        <w:rPr>
          <w:rFonts w:hint="eastAsia" w:ascii="仿宋" w:hAnsi="仿宋" w:eastAsia="仿宋" w:cs="仿宋"/>
          <w:b/>
          <w:bCs/>
          <w:color w:val="FF0000"/>
          <w:sz w:val="30"/>
          <w:szCs w:val="30"/>
          <w:u w:val="single"/>
        </w:rPr>
        <w:t>30900</w:t>
      </w:r>
      <w:r>
        <w:rPr>
          <w:rFonts w:hint="eastAsia" w:ascii="仿宋" w:hAnsi="仿宋" w:eastAsia="仿宋" w:cs="仿宋"/>
          <w:sz w:val="30"/>
          <w:szCs w:val="30"/>
        </w:rPr>
        <w:t>元，</w:t>
      </w:r>
      <w:r>
        <w:rPr>
          <w:rFonts w:hint="eastAsia" w:ascii="仿宋" w:hAnsi="仿宋" w:eastAsia="仿宋" w:cs="仿宋"/>
          <w:b/>
          <w:bCs/>
          <w:sz w:val="30"/>
          <w:szCs w:val="30"/>
        </w:rPr>
        <w:t>项目</w:t>
      </w:r>
      <w:r>
        <w:rPr>
          <w:rStyle w:val="9"/>
          <w:rFonts w:hint="eastAsia" w:ascii="仿宋" w:hAnsi="仿宋" w:eastAsia="仿宋" w:cs="仿宋"/>
          <w:bCs/>
          <w:sz w:val="30"/>
          <w:szCs w:val="30"/>
        </w:rPr>
        <w:t>限价</w:t>
      </w:r>
      <w:r>
        <w:rPr>
          <w:rFonts w:hint="eastAsia" w:ascii="仿宋" w:hAnsi="仿宋" w:eastAsia="仿宋" w:cs="仿宋"/>
          <w:sz w:val="30"/>
          <w:szCs w:val="30"/>
        </w:rPr>
        <w:t>为</w:t>
      </w:r>
      <w:r>
        <w:rPr>
          <w:rFonts w:hint="eastAsia" w:ascii="仿宋" w:hAnsi="仿宋" w:eastAsia="仿宋" w:cs="仿宋"/>
          <w:b/>
          <w:bCs/>
          <w:color w:val="FF0000"/>
          <w:sz w:val="30"/>
          <w:szCs w:val="30"/>
          <w:u w:val="single"/>
        </w:rPr>
        <w:t>30900</w:t>
      </w:r>
      <w:r>
        <w:rPr>
          <w:rFonts w:hint="eastAsia" w:ascii="仿宋" w:hAnsi="仿宋" w:eastAsia="仿宋" w:cs="仿宋"/>
          <w:sz w:val="30"/>
          <w:szCs w:val="30"/>
        </w:rPr>
        <w:t>元（人民币），采用低价方式选择中标单位。</w:t>
      </w:r>
    </w:p>
    <w:p w14:paraId="2C108945">
      <w:pPr>
        <w:pStyle w:val="5"/>
        <w:widowControl/>
        <w:numPr>
          <w:ilvl w:val="0"/>
          <w:numId w:val="4"/>
        </w:numPr>
        <w:shd w:val="clear" w:color="auto" w:fill="FFFFFF" w:themeFill="background1"/>
        <w:spacing w:line="405" w:lineRule="atLeast"/>
        <w:ind w:firstLine="480"/>
        <w:rPr>
          <w:rFonts w:ascii="仿宋" w:hAnsi="仿宋" w:eastAsia="仿宋" w:cs="仿宋"/>
          <w:b/>
          <w:bCs/>
          <w:sz w:val="30"/>
          <w:szCs w:val="30"/>
        </w:rPr>
      </w:pPr>
      <w:r>
        <w:rPr>
          <w:rFonts w:hint="eastAsia" w:ascii="仿宋" w:hAnsi="仿宋" w:eastAsia="仿宋" w:cs="仿宋"/>
          <w:b/>
          <w:bCs/>
          <w:sz w:val="30"/>
          <w:szCs w:val="30"/>
        </w:rPr>
        <w:t>付款方式：</w:t>
      </w:r>
    </w:p>
    <w:p w14:paraId="4A866604">
      <w:pPr>
        <w:pStyle w:val="5"/>
        <w:widowControl/>
        <w:shd w:val="clear" w:color="auto" w:fill="FFFFFF" w:themeFill="background1"/>
        <w:spacing w:line="405" w:lineRule="atLeast"/>
        <w:ind w:firstLine="600" w:firstLineChars="200"/>
        <w:rPr>
          <w:rFonts w:ascii="仿宋" w:hAnsi="仿宋" w:eastAsia="仿宋" w:cs="仿宋"/>
          <w:color w:val="FF0000"/>
          <w:sz w:val="30"/>
          <w:szCs w:val="30"/>
        </w:rPr>
      </w:pPr>
      <w:r>
        <w:rPr>
          <w:rFonts w:hint="eastAsia" w:ascii="仿宋" w:hAnsi="仿宋" w:eastAsia="仿宋" w:cs="仿宋"/>
          <w:color w:val="FF0000"/>
          <w:sz w:val="30"/>
          <w:szCs w:val="30"/>
        </w:rPr>
        <w:t>货物送达指定地点并通过验收后，采购人支付合同款的95%，成交供应商须提供100%等额的税务发票（发票必须由成交供应商公司开具），一年质保期满后，产品无质量问题，10天内支付剩余5%</w:t>
      </w:r>
    </w:p>
    <w:p w14:paraId="263E2B1B">
      <w:pPr>
        <w:pStyle w:val="5"/>
        <w:widowControl/>
        <w:shd w:val="clear" w:color="auto" w:fill="FFFFFF" w:themeFill="background1"/>
        <w:spacing w:line="405" w:lineRule="atLeast"/>
        <w:ind w:firstLine="480"/>
        <w:rPr>
          <w:rStyle w:val="9"/>
          <w:rFonts w:ascii="仿宋" w:hAnsi="仿宋" w:eastAsia="仿宋" w:cs="仿宋"/>
          <w:sz w:val="30"/>
          <w:szCs w:val="30"/>
          <w:u w:val="single"/>
        </w:rPr>
      </w:pPr>
      <w:r>
        <w:rPr>
          <w:rStyle w:val="9"/>
          <w:rFonts w:hint="eastAsia" w:ascii="仿宋" w:hAnsi="仿宋" w:eastAsia="仿宋" w:cs="仿宋"/>
          <w:sz w:val="30"/>
          <w:szCs w:val="30"/>
          <w:u w:val="single"/>
        </w:rPr>
        <w:t>十三、招标公告内容与招标文件不相符的，以招标文件为准。</w:t>
      </w:r>
    </w:p>
    <w:p w14:paraId="5CBD57F6">
      <w:pPr>
        <w:pStyle w:val="5"/>
        <w:widowControl/>
        <w:shd w:val="clear" w:color="auto" w:fill="FFFFFF" w:themeFill="background1"/>
        <w:spacing w:line="405" w:lineRule="atLeast"/>
        <w:ind w:firstLine="480"/>
        <w:rPr>
          <w:rStyle w:val="9"/>
          <w:rFonts w:ascii="仿宋" w:hAnsi="仿宋" w:eastAsia="仿宋" w:cs="仿宋"/>
          <w:sz w:val="30"/>
          <w:szCs w:val="30"/>
          <w:u w:val="single"/>
        </w:rPr>
      </w:pPr>
      <w:r>
        <w:rPr>
          <w:rStyle w:val="9"/>
          <w:rFonts w:hint="eastAsia" w:ascii="仿宋" w:hAnsi="仿宋" w:eastAsia="仿宋" w:cs="仿宋"/>
          <w:sz w:val="30"/>
          <w:szCs w:val="30"/>
          <w:u w:val="single"/>
        </w:rPr>
        <w:t>十四、报名地点:莆田擢英中学总务处</w:t>
      </w:r>
    </w:p>
    <w:p w14:paraId="557A6B7C">
      <w:pPr>
        <w:pStyle w:val="5"/>
        <w:widowControl/>
        <w:shd w:val="clear" w:color="auto" w:fill="FFFFFF" w:themeFill="background1"/>
        <w:spacing w:line="405" w:lineRule="atLeast"/>
        <w:ind w:firstLine="480"/>
        <w:rPr>
          <w:rStyle w:val="9"/>
          <w:rFonts w:ascii="仿宋" w:hAnsi="仿宋" w:eastAsia="仿宋" w:cs="仿宋"/>
          <w:sz w:val="30"/>
          <w:szCs w:val="30"/>
          <w:u w:val="single"/>
        </w:rPr>
      </w:pPr>
      <w:r>
        <w:rPr>
          <w:rStyle w:val="9"/>
          <w:rFonts w:hint="eastAsia" w:ascii="仿宋" w:hAnsi="仿宋" w:eastAsia="仿宋" w:cs="仿宋"/>
          <w:sz w:val="30"/>
          <w:szCs w:val="30"/>
          <w:u w:val="single"/>
        </w:rPr>
        <w:t xml:space="preserve">十五、联系人：詹老师 </w:t>
      </w:r>
    </w:p>
    <w:p w14:paraId="5ADD64CA">
      <w:pPr>
        <w:pStyle w:val="5"/>
        <w:widowControl/>
        <w:shd w:val="clear" w:color="auto" w:fill="FFFFFF" w:themeFill="background1"/>
        <w:spacing w:line="405" w:lineRule="atLeast"/>
        <w:ind w:firstLine="480"/>
        <w:rPr>
          <w:rStyle w:val="9"/>
          <w:rFonts w:ascii="仿宋" w:hAnsi="仿宋" w:eastAsia="仿宋" w:cs="仿宋"/>
          <w:sz w:val="30"/>
          <w:szCs w:val="30"/>
          <w:u w:val="single"/>
        </w:rPr>
      </w:pPr>
      <w:r>
        <w:rPr>
          <w:rStyle w:val="9"/>
          <w:rFonts w:hint="eastAsia" w:ascii="仿宋" w:hAnsi="仿宋" w:eastAsia="仿宋" w:cs="仿宋"/>
          <w:sz w:val="30"/>
          <w:szCs w:val="30"/>
          <w:u w:val="single"/>
        </w:rPr>
        <w:t>十六、联系电话：137 9967 0525</w:t>
      </w:r>
    </w:p>
    <w:p w14:paraId="535EBC89">
      <w:pPr>
        <w:pStyle w:val="5"/>
        <w:widowControl/>
        <w:shd w:val="clear" w:color="auto" w:fill="FFFFFF" w:themeFill="background1"/>
        <w:spacing w:line="405" w:lineRule="atLeast"/>
        <w:ind w:firstLine="480"/>
        <w:jc w:val="right"/>
        <w:rPr>
          <w:rFonts w:ascii="仿宋" w:hAnsi="仿宋" w:eastAsia="仿宋" w:cs="仿宋"/>
          <w:sz w:val="30"/>
          <w:szCs w:val="30"/>
        </w:rPr>
      </w:pPr>
      <w:r>
        <w:rPr>
          <w:rFonts w:hint="eastAsia" w:ascii="仿宋" w:hAnsi="仿宋" w:eastAsia="仿宋" w:cs="仿宋"/>
          <w:sz w:val="30"/>
          <w:szCs w:val="30"/>
        </w:rPr>
        <w:t>                      </w:t>
      </w:r>
      <w:r>
        <w:rPr>
          <w:rFonts w:hint="eastAsia" w:ascii="仿宋" w:hAnsi="仿宋" w:eastAsia="仿宋" w:cs="仿宋"/>
          <w:color w:val="FF0000"/>
          <w:sz w:val="30"/>
          <w:szCs w:val="30"/>
        </w:rPr>
        <w:t>2024年8月1</w:t>
      </w:r>
      <w:r>
        <w:rPr>
          <w:rFonts w:hint="eastAsia" w:ascii="仿宋" w:hAnsi="仿宋" w:eastAsia="仿宋" w:cs="仿宋"/>
          <w:color w:val="FF0000"/>
          <w:sz w:val="30"/>
          <w:szCs w:val="30"/>
          <w:lang w:val="en-US" w:eastAsia="zh-CN"/>
        </w:rPr>
        <w:t>3</w:t>
      </w:r>
      <w:r>
        <w:rPr>
          <w:rFonts w:hint="eastAsia" w:ascii="仿宋" w:hAnsi="仿宋" w:eastAsia="仿宋" w:cs="仿宋"/>
          <w:color w:val="FF0000"/>
          <w:sz w:val="30"/>
          <w:szCs w:val="30"/>
        </w:rPr>
        <w:t>日</w:t>
      </w:r>
    </w:p>
    <w:sectPr>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楷体_GB2312">
    <w:altName w:val="宋体"/>
    <w:panose1 w:val="00000000000000000000"/>
    <w:charset w:val="86"/>
    <w:family w:val="auto"/>
    <w:pitch w:val="default"/>
    <w:sig w:usb0="00000000" w:usb1="00000000"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BAB44F"/>
    <w:multiLevelType w:val="singleLevel"/>
    <w:tmpl w:val="10BAB44F"/>
    <w:lvl w:ilvl="0" w:tentative="0">
      <w:start w:val="7"/>
      <w:numFmt w:val="chineseCounting"/>
      <w:suff w:val="nothing"/>
      <w:lvlText w:val="%1、"/>
      <w:lvlJc w:val="left"/>
      <w:rPr>
        <w:rFonts w:hint="eastAsia"/>
      </w:rPr>
    </w:lvl>
  </w:abstractNum>
  <w:abstractNum w:abstractNumId="1">
    <w:nsid w:val="22184ED3"/>
    <w:multiLevelType w:val="singleLevel"/>
    <w:tmpl w:val="22184ED3"/>
    <w:lvl w:ilvl="0" w:tentative="0">
      <w:start w:val="1"/>
      <w:numFmt w:val="decimal"/>
      <w:suff w:val="nothing"/>
      <w:lvlText w:val="%1、"/>
      <w:lvlJc w:val="left"/>
    </w:lvl>
  </w:abstractNum>
  <w:abstractNum w:abstractNumId="2">
    <w:nsid w:val="54E9A3C0"/>
    <w:multiLevelType w:val="singleLevel"/>
    <w:tmpl w:val="54E9A3C0"/>
    <w:lvl w:ilvl="0" w:tentative="0">
      <w:start w:val="12"/>
      <w:numFmt w:val="chineseCounting"/>
      <w:suff w:val="nothing"/>
      <w:lvlText w:val="%1、"/>
      <w:lvlJc w:val="left"/>
      <w:rPr>
        <w:rFonts w:hint="eastAsia"/>
      </w:rPr>
    </w:lvl>
  </w:abstractNum>
  <w:abstractNum w:abstractNumId="3">
    <w:nsid w:val="596E3193"/>
    <w:multiLevelType w:val="singleLevel"/>
    <w:tmpl w:val="596E3193"/>
    <w:lvl w:ilvl="0" w:tentative="0">
      <w:start w:val="1"/>
      <w:numFmt w:val="chineseCounting"/>
      <w:suff w:val="nothing"/>
      <w:lvlText w:val="%1、"/>
      <w:lvlJc w:val="left"/>
      <w:rPr>
        <w:rFonts w:hint="eastAsia"/>
        <w:color w:val="auto"/>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xNTZmMWI4ZDc2ZDk2ZWZhNDU3Mjg2ZmZkYTM0YmUifQ=="/>
  </w:docVars>
  <w:rsids>
    <w:rsidRoot w:val="2E49468C"/>
    <w:rsid w:val="00A739DC"/>
    <w:rsid w:val="00B20623"/>
    <w:rsid w:val="01404840"/>
    <w:rsid w:val="05231F9A"/>
    <w:rsid w:val="08CA0902"/>
    <w:rsid w:val="105953E5"/>
    <w:rsid w:val="108417DB"/>
    <w:rsid w:val="131C0B3C"/>
    <w:rsid w:val="135B46A9"/>
    <w:rsid w:val="13DD32E3"/>
    <w:rsid w:val="15875F52"/>
    <w:rsid w:val="17C310A8"/>
    <w:rsid w:val="19763109"/>
    <w:rsid w:val="1A03551E"/>
    <w:rsid w:val="1C033A3F"/>
    <w:rsid w:val="244A31B1"/>
    <w:rsid w:val="24B94F4B"/>
    <w:rsid w:val="24FE3BDA"/>
    <w:rsid w:val="26D413CE"/>
    <w:rsid w:val="28954878"/>
    <w:rsid w:val="29365740"/>
    <w:rsid w:val="2A9334EE"/>
    <w:rsid w:val="2AA809EC"/>
    <w:rsid w:val="2C107335"/>
    <w:rsid w:val="2CC83D8C"/>
    <w:rsid w:val="2DC27E1E"/>
    <w:rsid w:val="2DFD44B7"/>
    <w:rsid w:val="2E49468C"/>
    <w:rsid w:val="301C3135"/>
    <w:rsid w:val="33B216EC"/>
    <w:rsid w:val="343075B9"/>
    <w:rsid w:val="367A1916"/>
    <w:rsid w:val="3C0B4386"/>
    <w:rsid w:val="3DE5428B"/>
    <w:rsid w:val="3E483C21"/>
    <w:rsid w:val="3E726424"/>
    <w:rsid w:val="40365A95"/>
    <w:rsid w:val="41B50933"/>
    <w:rsid w:val="42C6478B"/>
    <w:rsid w:val="43A35B9C"/>
    <w:rsid w:val="44327EDA"/>
    <w:rsid w:val="48D53B66"/>
    <w:rsid w:val="49876386"/>
    <w:rsid w:val="4B6021D5"/>
    <w:rsid w:val="4C537CAC"/>
    <w:rsid w:val="4CC823D1"/>
    <w:rsid w:val="4E140B3E"/>
    <w:rsid w:val="4F7768CD"/>
    <w:rsid w:val="51C5066C"/>
    <w:rsid w:val="523E5F76"/>
    <w:rsid w:val="52C901FD"/>
    <w:rsid w:val="57395F0F"/>
    <w:rsid w:val="579C2B03"/>
    <w:rsid w:val="597D6869"/>
    <w:rsid w:val="5AE41F06"/>
    <w:rsid w:val="5BD421E2"/>
    <w:rsid w:val="5E38191B"/>
    <w:rsid w:val="600F2399"/>
    <w:rsid w:val="608B5048"/>
    <w:rsid w:val="61736131"/>
    <w:rsid w:val="63082CCE"/>
    <w:rsid w:val="656A1E1F"/>
    <w:rsid w:val="67FB3154"/>
    <w:rsid w:val="688D4807"/>
    <w:rsid w:val="68CA565E"/>
    <w:rsid w:val="6B3C3A28"/>
    <w:rsid w:val="6C27666A"/>
    <w:rsid w:val="6C852E8F"/>
    <w:rsid w:val="6D3F6A23"/>
    <w:rsid w:val="6F176AB2"/>
    <w:rsid w:val="72280B0A"/>
    <w:rsid w:val="73041B05"/>
    <w:rsid w:val="74453E58"/>
    <w:rsid w:val="74D74831"/>
    <w:rsid w:val="76065B94"/>
    <w:rsid w:val="77CA69CD"/>
    <w:rsid w:val="783C3405"/>
    <w:rsid w:val="79633E44"/>
    <w:rsid w:val="79BE7899"/>
    <w:rsid w:val="7B28536E"/>
    <w:rsid w:val="7B2C7E4B"/>
    <w:rsid w:val="7D8555F0"/>
    <w:rsid w:val="7E097FCF"/>
    <w:rsid w:val="7E1D7514"/>
    <w:rsid w:val="7E8D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szCs w:val="20"/>
    </w:rPr>
  </w:style>
  <w:style w:type="paragraph" w:styleId="3">
    <w:name w:val="Body Text"/>
    <w:basedOn w:val="1"/>
    <w:next w:val="1"/>
    <w:qFormat/>
    <w:uiPriority w:val="0"/>
    <w:pPr>
      <w:spacing w:after="120"/>
    </w:pPr>
  </w:style>
  <w:style w:type="paragraph" w:styleId="4">
    <w:name w:val="toc 1"/>
    <w:basedOn w:val="1"/>
    <w:next w:val="1"/>
    <w:qFormat/>
    <w:uiPriority w:val="0"/>
    <w:pPr>
      <w:tabs>
        <w:tab w:val="left" w:pos="560"/>
        <w:tab w:val="right" w:leader="dot" w:pos="8296"/>
      </w:tabs>
      <w:snapToGrid w:val="0"/>
      <w:spacing w:line="360" w:lineRule="auto"/>
    </w:pPr>
    <w:rPr>
      <w:rFonts w:ascii="宋体" w:hAnsi="宋体"/>
      <w:caps/>
      <w:sz w:val="28"/>
      <w:szCs w:val="28"/>
    </w:rPr>
  </w:style>
  <w:style w:type="paragraph" w:styleId="5">
    <w:name w:val="Normal (Web)"/>
    <w:basedOn w:val="1"/>
    <w:qFormat/>
    <w:uiPriority w:val="0"/>
    <w:pPr>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15"/>
    <w:basedOn w:val="8"/>
    <w:qFormat/>
    <w:uiPriority w:val="0"/>
    <w:rPr>
      <w:rFonts w:hint="default" w:ascii="Times New Roman" w:hAnsi="Times New Roman" w:cs="Times New Roman"/>
      <w:b/>
    </w:rPr>
  </w:style>
  <w:style w:type="paragraph" w:customStyle="1" w:styleId="1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4</Pages>
  <Words>1532</Words>
  <Characters>1711</Characters>
  <Lines>13</Lines>
  <Paragraphs>3</Paragraphs>
  <TotalTime>7</TotalTime>
  <ScaleCrop>false</ScaleCrop>
  <LinksUpToDate>false</LinksUpToDate>
  <CharactersWithSpaces>1748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2020-07-08T03:33:00Z</dcterms:created>
  <dc:creator>小宝</dc:creator>
  <cp:lastModifiedBy>小辉</cp:lastModifiedBy>
  <cp:lastPrinted>2021-11-19T03:16:00Z</cp:lastPrinted>
  <dcterms:modified xsi:type="dcterms:W3CDTF">2024-08-13T08:26:04Z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42077092B36149D0BD714A3ABDE1ABE3_13</vt:lpwstr>
  </property>
</Properties>
</file>